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0C" w:rsidRPr="00C40581" w:rsidRDefault="00C5120C" w:rsidP="00C5120C">
      <w:pPr>
        <w:pStyle w:val="Nagwek2"/>
        <w:keepLines w:val="0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 xml:space="preserve">Wyjazdy rodzinne </w:t>
      </w:r>
    </w:p>
    <w:p w:rsidR="00C5120C" w:rsidRPr="00C40581" w:rsidRDefault="00C5120C" w:rsidP="00C5120C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Są doskonałą formą wzmacniania więzi rodzinnych i dostarczania pozytywnych wzorców spędzania czasu wolnego. Warto umożliwić wyjazd całym rodzinom (uwzględniając także rodzeństwo podopiecznych placówki) i adekwatnie do uczestników dostosować program, zakładając w nim jak najwięcej aktywności integrujących rodzinę wewnątrz oraz z innymi rodzinami. Mogą one mieć przeróżny charakter: turystyczny, edukacyjny,  kulturalny, religijny, czy też rekreacyjny.  Mogą być jedno lub wielodniowe. Niezależnie od niego cennym jest wcześniejsze zapoznanie uczestników z ich programem (uwzględniającym także ich pomysły) oraz zaangażowanie w przygotowanie poszczególnych elementów wyjazdu. Doświadczenie pokazuje, że niezwykle ważną kwestią jest ustalenie roli rodziców i wychowawców. Nie zrobienie tego może wprowadzić chaos i zamęt (dzieci nie wiedzą kogo słuchać, rodzice i wychowawcy nie wiedzą kto ma reagować na niewłaściwe zachowanie dzieci, itp.). Optymalnym jest, jeśli rodzice zajmują się dziećmi, a wychowawcy czynnościami związanymi z organizacją oraz nawiązaniem kontaktu z każdą </w:t>
      </w:r>
      <w:proofErr w:type="spellStart"/>
      <w:r w:rsidRPr="00C40581">
        <w:rPr>
          <w:rFonts w:ascii="Arial" w:hAnsi="Arial" w:cs="Arial"/>
          <w:sz w:val="24"/>
          <w:szCs w:val="24"/>
        </w:rPr>
        <w:t>rodziną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. Dobrą praktyką jest też podział między wychowawcami, kto podczas wyjazdu zajmuje się którą </w:t>
      </w:r>
      <w:proofErr w:type="spellStart"/>
      <w:r w:rsidRPr="00C40581">
        <w:rPr>
          <w:rFonts w:ascii="Arial" w:hAnsi="Arial" w:cs="Arial"/>
          <w:sz w:val="24"/>
          <w:szCs w:val="24"/>
        </w:rPr>
        <w:t>rodziną</w:t>
      </w:r>
      <w:proofErr w:type="spellEnd"/>
      <w:r w:rsidRPr="00C40581">
        <w:rPr>
          <w:rFonts w:ascii="Arial" w:hAnsi="Arial" w:cs="Arial"/>
          <w:sz w:val="24"/>
          <w:szCs w:val="24"/>
        </w:rPr>
        <w:t>, a potem dyskretne towarzyszenie każdej z nich.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66A5E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20C"/>
    <w:rsid w:val="005A2249"/>
    <w:rsid w:val="00C5120C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49"/>
  </w:style>
  <w:style w:type="paragraph" w:styleId="Nagwek2">
    <w:name w:val="heading 2"/>
    <w:basedOn w:val="Normalny"/>
    <w:next w:val="Normalny"/>
    <w:link w:val="Nagwek2Znak"/>
    <w:unhideWhenUsed/>
    <w:qFormat/>
    <w:rsid w:val="00C51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1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C5120C"/>
    <w:pPr>
      <w:spacing w:after="120"/>
    </w:pPr>
    <w:rPr>
      <w:rFonts w:ascii="Calibri" w:eastAsia="Calibri" w:hAnsi="Calibri" w:cs="Times New Roman"/>
      <w:lang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20C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2012-10-10T10:45:00Z</dcterms:created>
  <dcterms:modified xsi:type="dcterms:W3CDTF">2012-10-10T10:45:00Z</dcterms:modified>
</cp:coreProperties>
</file>