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1" w:rsidRPr="00C40581" w:rsidRDefault="00C84C21" w:rsidP="00C84C21">
      <w:pPr>
        <w:tabs>
          <w:tab w:val="left" w:pos="16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Założenia współpracy z rodzicami:</w:t>
      </w:r>
    </w:p>
    <w:p w:rsidR="00C84C21" w:rsidRPr="00C40581" w:rsidRDefault="00C84C21" w:rsidP="00C84C21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>niewłaściwe zachowania dorosłych wynikają najczęściej z przeżytych traum, braku dobrych doświadczeń, umiejętności i wiedzy oraz ograniczeń (np. upośledzenia, chorób, zaburzeń psychicznych)</w:t>
      </w:r>
    </w:p>
    <w:p w:rsidR="00C84C21" w:rsidRPr="00C40581" w:rsidRDefault="00C84C21" w:rsidP="00C84C21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 xml:space="preserve">ważne jest, by okazywać szacunek do wysiłków, który podejmują rodzice i wspierać wszystko, co jest dobre </w:t>
      </w:r>
    </w:p>
    <w:p w:rsidR="00C84C21" w:rsidRPr="00C40581" w:rsidRDefault="00C84C21" w:rsidP="00C84C21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 xml:space="preserve">w relacji z rodzicami potrzebne jest towarzyszenie im „na dobre i na złe”, zarówno wówczas, gdy działają konstruktywnie, jak i wtedy gdy popełniają kolejne błędy; z każdej trudnej sytuacji można wyprowadzić dobro </w:t>
      </w:r>
    </w:p>
    <w:p w:rsidR="00C84C21" w:rsidRPr="00C40581" w:rsidRDefault="00C84C21" w:rsidP="00C84C21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 xml:space="preserve">dorośli potrzebują intensywnych dobrych doświadczeń, możliwości uczenia się </w:t>
      </w:r>
      <w:r w:rsidRPr="00C40581">
        <w:rPr>
          <w:rFonts w:ascii="Arial" w:hAnsi="Arial" w:cs="Arial"/>
          <w:b w:val="0"/>
          <w:color w:val="auto"/>
          <w:sz w:val="24"/>
          <w:szCs w:val="24"/>
        </w:rPr>
        <w:br/>
        <w:t>w bezpiecznych warunkach i w formach adekwatnych do ich możliwości</w:t>
      </w:r>
    </w:p>
    <w:p w:rsidR="00C84C21" w:rsidRPr="00C40581" w:rsidRDefault="00C84C21" w:rsidP="00C84C21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>rodzice nie dają swoim dzieciom czegoś, czego sami nie doświadczyli – potrzebne jest zainwestowanie w okazywanie życzliwości, akceptacji oraz jeśli jest to konieczne pokazywanie prawdy /nawet trudnej/ – z życzliwością i troską</w:t>
      </w:r>
    </w:p>
    <w:p w:rsidR="00C84C21" w:rsidRPr="00C40581" w:rsidRDefault="00C84C21" w:rsidP="00C84C21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40581">
        <w:rPr>
          <w:rFonts w:ascii="Arial" w:hAnsi="Arial" w:cs="Arial"/>
          <w:b w:val="0"/>
          <w:color w:val="auto"/>
          <w:sz w:val="24"/>
          <w:szCs w:val="24"/>
        </w:rPr>
        <w:t>zmiana jest procesem, który odbywa się w czasie, nie można kogoś do niej zmuszać, przynaglać i zobowiązywać do realizacji naszych pomysłów.</w:t>
      </w:r>
    </w:p>
    <w:p w:rsidR="00C84C21" w:rsidRPr="00C40581" w:rsidRDefault="00C84C21" w:rsidP="00C84C21">
      <w:pPr>
        <w:pStyle w:val="NormalnyWeb"/>
        <w:spacing w:before="100" w:beforeAutospacing="1" w:after="100" w:afterAutospacing="1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Kolejnym kokiem po sformułowaniu założeń jest </w:t>
      </w:r>
      <w:r w:rsidRPr="00C40581">
        <w:rPr>
          <w:rFonts w:ascii="Arial" w:hAnsi="Arial" w:cs="Arial"/>
          <w:b/>
          <w:bCs/>
        </w:rPr>
        <w:t>określenie form wsparcia uwzględniających potrzeby rodzin i możliwości organizacyjne placówki</w:t>
      </w:r>
      <w:r w:rsidRPr="00C40581">
        <w:rPr>
          <w:rFonts w:ascii="Arial" w:hAnsi="Arial" w:cs="Arial"/>
        </w:rPr>
        <w:t xml:space="preserve"> (celowo w dwa czynniki podane są w takiej kolejności, patrzenie bowiem na to co jest potrzebne otwiera drogę do poszukiwań sposobu działania, nawet jeśli placówka ma ograniczone możliwości – założyć można zaangażowane zostaną także inne osoby; patrzenie w pierwszej kolejności przez pryzmat możliwości placówki stwarza ryzyko zablokowania procesu pomagania). Poniżej podano przykładowy „katalog” form wspierania rodziców i całych rodzin oraz sposób w jaki są one realizowane.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36B4"/>
    <w:multiLevelType w:val="hybridMultilevel"/>
    <w:tmpl w:val="CD0499DA"/>
    <w:lvl w:ilvl="0" w:tplc="ABBE1CC2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16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C21"/>
    <w:rsid w:val="005A2249"/>
    <w:rsid w:val="00C84C21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21"/>
    <w:rPr>
      <w:rFonts w:ascii="Calibri" w:eastAsia="Calibri" w:hAnsi="Calibri" w:cs="Times New Roman"/>
      <w:lang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84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NormalnyWeb">
    <w:name w:val="Normal (Web)"/>
    <w:basedOn w:val="Normalny"/>
    <w:semiHidden/>
    <w:rsid w:val="00C84C2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2012-10-10T10:38:00Z</dcterms:created>
  <dcterms:modified xsi:type="dcterms:W3CDTF">2012-10-10T10:39:00Z</dcterms:modified>
</cp:coreProperties>
</file>