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82" w:rsidRPr="00BE2FE3" w:rsidRDefault="00E94F82" w:rsidP="00E94F8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2FE3">
        <w:rPr>
          <w:rFonts w:ascii="Arial" w:hAnsi="Arial" w:cs="Arial"/>
          <w:b/>
          <w:sz w:val="24"/>
          <w:szCs w:val="24"/>
        </w:rPr>
        <w:t>Wstęp</w:t>
      </w:r>
    </w:p>
    <w:p w:rsidR="00E94F82" w:rsidRPr="00C40581" w:rsidRDefault="00E94F82" w:rsidP="00E94F82">
      <w:pPr>
        <w:pStyle w:val="Tekstpodstawowy2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Ustawa o wspieraniu rodzin i systemie pieczy zastępczej stanowi o tym, że na 1 wychowawcę w placówce „przypada” 15 uczestników zajęć (art.28 pkt.2). Praktyka pokazuje jednak, że jeśli do placówki uczęszczają dzieci wykazujące zaburzenia w zachowaniu lub/i cierpiące na deficyt w swoim życiu tzw. „dobrych dorosłych” i jeśli ich frekwencja jest wysoka, to jest to stanowczo za mało.</w:t>
      </w:r>
    </w:p>
    <w:p w:rsidR="00E94F82" w:rsidRPr="00C40581" w:rsidRDefault="00E94F82" w:rsidP="00E94F82">
      <w:pPr>
        <w:pStyle w:val="Tekstpodstawowy2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Optymalnym rozwiązaniem jest dwóch wychowawców prowadzących grupę (w sumie co najmniej 1,5 etatu przy założeniu, że precyzyjnie określony jest zakres obowiązków  każdego z nich)</w:t>
      </w:r>
      <w:r w:rsidRPr="00C4058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C40581">
        <w:rPr>
          <w:rFonts w:ascii="Arial" w:hAnsi="Arial" w:cs="Arial"/>
          <w:sz w:val="24"/>
          <w:szCs w:val="24"/>
        </w:rPr>
        <w:t xml:space="preserve"> oraz inne osoby zaproszone do współpracy (np. terapeuci, psycholodzy, logopedzi lub wolontariusze) w wymiarze pozwalającym na udzielenie skutecznej </w:t>
      </w:r>
      <w:proofErr w:type="spellStart"/>
      <w:r w:rsidRPr="00C40581">
        <w:rPr>
          <w:rFonts w:ascii="Arial" w:hAnsi="Arial" w:cs="Arial"/>
          <w:sz w:val="24"/>
          <w:szCs w:val="24"/>
        </w:rPr>
        <w:t>pomocy</w:t>
      </w:r>
      <w:proofErr w:type="spellEnd"/>
      <w:r w:rsidRPr="00C40581">
        <w:rPr>
          <w:rFonts w:ascii="Arial" w:hAnsi="Arial" w:cs="Arial"/>
          <w:sz w:val="24"/>
          <w:szCs w:val="24"/>
        </w:rPr>
        <w:t xml:space="preserve"> każdemu dziecku w placówce.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82" w:rsidRDefault="00E94F82" w:rsidP="00E94F82">
      <w:pPr>
        <w:spacing w:after="0" w:line="240" w:lineRule="auto"/>
      </w:pPr>
      <w:r>
        <w:separator/>
      </w:r>
    </w:p>
  </w:endnote>
  <w:endnote w:type="continuationSeparator" w:id="0">
    <w:p w:rsidR="00E94F82" w:rsidRDefault="00E94F82" w:rsidP="00E9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82" w:rsidRDefault="00E94F82" w:rsidP="00E94F82">
      <w:pPr>
        <w:spacing w:after="0" w:line="240" w:lineRule="auto"/>
      </w:pPr>
      <w:r>
        <w:separator/>
      </w:r>
    </w:p>
  </w:footnote>
  <w:footnote w:type="continuationSeparator" w:id="0">
    <w:p w:rsidR="00E94F82" w:rsidRDefault="00E94F82" w:rsidP="00E94F82">
      <w:pPr>
        <w:spacing w:after="0" w:line="240" w:lineRule="auto"/>
      </w:pPr>
      <w:r>
        <w:continuationSeparator/>
      </w:r>
    </w:p>
  </w:footnote>
  <w:footnote w:id="1">
    <w:p w:rsidR="00E94F82" w:rsidRDefault="00E94F82" w:rsidP="00E94F82">
      <w:pPr>
        <w:pStyle w:val="Tekstpodstawowy2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 wielu miejscach jednak nie można pozwolić sobie na taki luksus. Często grupa prowadzona jest przez kilka osób zatrudnianych na kilka godzin w tygodniu, co znacznie zawęża zakres i skuteczność ich oddziaływań. Paradoksalnie, często w </w:t>
      </w:r>
      <w:proofErr w:type="spellStart"/>
      <w:r>
        <w:rPr>
          <w:sz w:val="16"/>
        </w:rPr>
        <w:t>pracy</w:t>
      </w:r>
      <w:proofErr w:type="spellEnd"/>
      <w:r>
        <w:rPr>
          <w:sz w:val="16"/>
        </w:rPr>
        <w:t xml:space="preserve"> z „najtrudniejszymi” i „najbardziej wymagającymi” dziećmi, to formalne warunki </w:t>
      </w:r>
      <w:proofErr w:type="spellStart"/>
      <w:r>
        <w:rPr>
          <w:sz w:val="16"/>
        </w:rPr>
        <w:t>pracy</w:t>
      </w:r>
      <w:proofErr w:type="spellEnd"/>
      <w:r>
        <w:rPr>
          <w:sz w:val="16"/>
        </w:rPr>
        <w:t xml:space="preserve"> są nie do zniesienia (umowy krótkoterminowe, niskie płace, brak możliwości </w:t>
      </w:r>
      <w:proofErr w:type="spellStart"/>
      <w:r>
        <w:rPr>
          <w:sz w:val="16"/>
        </w:rPr>
        <w:t>superwizji</w:t>
      </w:r>
      <w:proofErr w:type="spellEnd"/>
      <w:r>
        <w:rPr>
          <w:sz w:val="16"/>
        </w:rPr>
        <w:t xml:space="preserve">, nieokreślone zakresy obowiązków, itp.), co powoduje rotację kadry, albo jej minimalne zaangażowanie. </w:t>
      </w:r>
    </w:p>
    <w:p w:rsidR="00E94F82" w:rsidRDefault="00E94F82" w:rsidP="00E94F82">
      <w:pPr>
        <w:pStyle w:val="Tekstprzypisudolnego"/>
        <w:rPr>
          <w:sz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82"/>
    <w:rsid w:val="005A2249"/>
    <w:rsid w:val="00D42EEA"/>
    <w:rsid w:val="00E9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F82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94F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94F82"/>
    <w:rPr>
      <w:rFonts w:ascii="Calibri" w:eastAsia="Calibri" w:hAnsi="Calibri" w:cs="Times New Roman"/>
      <w:lang w:bidi="en-US"/>
    </w:rPr>
  </w:style>
  <w:style w:type="paragraph" w:styleId="Tekstprzypisudolnego">
    <w:name w:val="footnote text"/>
    <w:basedOn w:val="Normalny"/>
    <w:link w:val="TekstprzypisudolnegoZnak"/>
    <w:semiHidden/>
    <w:rsid w:val="00E94F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4F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94F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2012-10-10T10:50:00Z</dcterms:created>
  <dcterms:modified xsi:type="dcterms:W3CDTF">2012-10-10T10:50:00Z</dcterms:modified>
</cp:coreProperties>
</file>