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BB" w:rsidRDefault="008F52BB">
      <w:pPr>
        <w:rPr>
          <w:b/>
        </w:rPr>
      </w:pPr>
    </w:p>
    <w:p w:rsidR="00341899" w:rsidRPr="00CE61C4" w:rsidRDefault="00341899" w:rsidP="00341899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Ustawa z dnia 10 stycznia 2018 r. o zmianie ustawy o wychowaniu w trzeźwości i przeciwdziałaniu alkoholizmowi oraz ustawy o bezpieczeństwie imprez masowych</w:t>
      </w:r>
      <w:r>
        <w:t xml:space="preserve">, </w:t>
      </w:r>
      <w:r w:rsidR="00F73E39">
        <w:t>podpisana w dniu 30 stycznia 2018 r. przez Prezydenta,</w:t>
      </w:r>
      <w:r>
        <w:t xml:space="preserve"> zakłada zmiany w art. 12, 14, 18 i 18</w:t>
      </w:r>
      <w:r>
        <w:rPr>
          <w:vertAlign w:val="superscript"/>
        </w:rPr>
        <w:t>1</w:t>
      </w:r>
      <w:r>
        <w:t>.</w:t>
      </w:r>
      <w:r w:rsidR="00CE61C4">
        <w:t xml:space="preserve"> </w:t>
      </w:r>
      <w:r w:rsidR="00F73E39">
        <w:t>Ustawa w</w:t>
      </w:r>
      <w:r w:rsidR="008F244B">
        <w:t xml:space="preserve">ejdzie </w:t>
      </w:r>
      <w:r w:rsidR="00F73E39">
        <w:t xml:space="preserve">w życie po upływie 30 dni od ogłoszenia. </w:t>
      </w:r>
    </w:p>
    <w:p w:rsidR="00CE61C4" w:rsidRPr="00CE61C4" w:rsidRDefault="00CE61C4" w:rsidP="00CE61C4">
      <w:pPr>
        <w:pStyle w:val="Akapitzlist"/>
        <w:jc w:val="both"/>
        <w:rPr>
          <w:b/>
        </w:rPr>
      </w:pPr>
    </w:p>
    <w:p w:rsidR="00CE61C4" w:rsidRPr="003C519F" w:rsidRDefault="008537D3" w:rsidP="008537D3">
      <w:pPr>
        <w:pStyle w:val="Akapitzlist"/>
        <w:numPr>
          <w:ilvl w:val="1"/>
          <w:numId w:val="4"/>
        </w:numPr>
        <w:ind w:left="1134"/>
        <w:jc w:val="both"/>
        <w:rPr>
          <w:b/>
        </w:rPr>
      </w:pPr>
      <w:r>
        <w:rPr>
          <w:b/>
        </w:rPr>
        <w:t>A</w:t>
      </w:r>
      <w:r w:rsidR="00CE61C4" w:rsidRPr="008537D3">
        <w:rPr>
          <w:b/>
        </w:rPr>
        <w:t>rt. 12</w:t>
      </w:r>
    </w:p>
    <w:p w:rsidR="003C519F" w:rsidRPr="008537D3" w:rsidRDefault="003C519F" w:rsidP="003C519F">
      <w:pPr>
        <w:pStyle w:val="Akapitzlist"/>
        <w:ind w:left="1134"/>
        <w:jc w:val="both"/>
        <w:rPr>
          <w:b/>
        </w:rPr>
      </w:pPr>
    </w:p>
    <w:tbl>
      <w:tblPr>
        <w:tblStyle w:val="Tabela-Siatka"/>
        <w:tblW w:w="0" w:type="auto"/>
        <w:tblInd w:w="1134" w:type="dxa"/>
        <w:tblLook w:val="04A0"/>
      </w:tblPr>
      <w:tblGrid>
        <w:gridCol w:w="4056"/>
        <w:gridCol w:w="4098"/>
      </w:tblGrid>
      <w:tr w:rsidR="008537D3" w:rsidTr="008537D3">
        <w:tc>
          <w:tcPr>
            <w:tcW w:w="4531" w:type="dxa"/>
          </w:tcPr>
          <w:p w:rsidR="008537D3" w:rsidRPr="00514827" w:rsidRDefault="008537D3" w:rsidP="008537D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Aktualne brzmienie</w:t>
            </w:r>
          </w:p>
        </w:tc>
        <w:tc>
          <w:tcPr>
            <w:tcW w:w="4531" w:type="dxa"/>
          </w:tcPr>
          <w:p w:rsidR="008537D3" w:rsidRPr="00514827" w:rsidRDefault="008537D3" w:rsidP="008537D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Planowane brzmienie</w:t>
            </w:r>
          </w:p>
        </w:tc>
      </w:tr>
      <w:tr w:rsidR="008537D3" w:rsidTr="008537D3">
        <w:tc>
          <w:tcPr>
            <w:tcW w:w="4531" w:type="dxa"/>
          </w:tcPr>
          <w:p w:rsidR="008537D3" w:rsidRPr="008537D3" w:rsidRDefault="008537D3" w:rsidP="008537D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48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1.  </w:t>
            </w:r>
            <w:r w:rsidRPr="008537D3">
              <w:rPr>
                <w:rFonts w:eastAsia="Times New Roman" w:cs="Times New Roman"/>
                <w:sz w:val="20"/>
                <w:szCs w:val="20"/>
                <w:lang w:eastAsia="pl-PL"/>
              </w:rPr>
              <w:t>Rada gminy ustala, w drodze uchwały, dla terenu gminy (miasta) liczbę punktów sprzedaży napojów zawierających powyżej 4,5% alkoholu (z wyjątkiem piwa), przeznaczonych do spożycia poza miejscem sprzedaży jak i w miejscu sprzedaży.</w:t>
            </w:r>
          </w:p>
          <w:p w:rsidR="008537D3" w:rsidRPr="008537D3" w:rsidRDefault="008537D3" w:rsidP="008537D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48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2.  </w:t>
            </w:r>
            <w:r w:rsidRPr="008537D3">
              <w:rPr>
                <w:rFonts w:eastAsia="Times New Roman" w:cs="Times New Roman"/>
                <w:sz w:val="20"/>
                <w:szCs w:val="20"/>
                <w:lang w:eastAsia="pl-PL"/>
              </w:rPr>
              <w:t>Rada gminy ustala, w drodze uchwały, zasady usytuowania na terenie gminy miejsc sprzedaży i podawania napojów alkoholowych.</w:t>
            </w:r>
          </w:p>
          <w:p w:rsidR="008537D3" w:rsidRPr="008537D3" w:rsidRDefault="008537D3" w:rsidP="008537D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48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3.  </w:t>
            </w:r>
            <w:r w:rsidRPr="008537D3">
              <w:rPr>
                <w:rFonts w:eastAsia="Times New Roman" w:cs="Times New Roman"/>
                <w:sz w:val="20"/>
                <w:szCs w:val="20"/>
                <w:lang w:eastAsia="pl-PL"/>
              </w:rPr>
              <w:t>W miejscowościach, w których rozmieszczone są jednostki wojskowe, liczba punktów sprzedaży napojów alkoholowych przeznaczonych do spożycia poza miejscem sprzedaży jak i w miejscu sprzedaży oraz usytuowanie miejsc sprzedaży, podawania i spożywania napojów alkoholowych są ustalane przez radę gminy po zasięgnięciu opinii właściwych dowódców garnizonów.</w:t>
            </w:r>
          </w:p>
          <w:p w:rsidR="008537D3" w:rsidRPr="008537D3" w:rsidRDefault="008537D3" w:rsidP="008537D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48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4.  </w:t>
            </w:r>
            <w:r w:rsidRPr="008537D3">
              <w:rPr>
                <w:rFonts w:eastAsia="Times New Roman" w:cs="Times New Roman"/>
                <w:sz w:val="20"/>
                <w:szCs w:val="20"/>
                <w:lang w:eastAsia="pl-PL"/>
              </w:rPr>
              <w:t>Liczba punktów sprzedaży, o których mowa w ust. 1, oraz usytuowanie miejsc sprzedaży, podawania i spożywania napojów alkoholowych powinny być dostosowane do potrzeb ograniczania dostępności alkoholu, określonych w gminnym programie profilaktyki i rozwiązywania problemów alkoholowych.</w:t>
            </w:r>
          </w:p>
          <w:p w:rsidR="008537D3" w:rsidRPr="00514827" w:rsidRDefault="008537D3" w:rsidP="008537D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8537D3" w:rsidRPr="00514827" w:rsidRDefault="008537D3" w:rsidP="008537D3">
            <w:pPr>
              <w:pStyle w:val="Akapitzlist"/>
              <w:ind w:left="255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 xml:space="preserve">1. Rada gminy ustala, w drodze uchwały, </w:t>
            </w:r>
            <w:r w:rsidRPr="00514827">
              <w:rPr>
                <w:b/>
                <w:sz w:val="20"/>
                <w:szCs w:val="20"/>
              </w:rPr>
              <w:t>maksymalną liczbę zezwoleń na sprzedaż napojów alkoholowych na terenie giny (miasta), odrębnie</w:t>
            </w:r>
            <w:r w:rsidRPr="00514827">
              <w:rPr>
                <w:sz w:val="20"/>
                <w:szCs w:val="20"/>
              </w:rPr>
              <w:t xml:space="preserve"> dla:</w:t>
            </w:r>
          </w:p>
          <w:p w:rsidR="008537D3" w:rsidRPr="00514827" w:rsidRDefault="008537D3" w:rsidP="008537D3">
            <w:pPr>
              <w:pStyle w:val="Akapitzlist"/>
              <w:numPr>
                <w:ilvl w:val="0"/>
                <w:numId w:val="7"/>
              </w:numPr>
              <w:ind w:left="255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poszczególnych rodzajów napojów alkoholowych, o których mowa w art. 18 ust. 3;</w:t>
            </w:r>
          </w:p>
          <w:p w:rsidR="008537D3" w:rsidRPr="00514827" w:rsidRDefault="008537D3" w:rsidP="008537D3">
            <w:pPr>
              <w:pStyle w:val="Akapitzlist"/>
              <w:numPr>
                <w:ilvl w:val="0"/>
                <w:numId w:val="7"/>
              </w:numPr>
              <w:ind w:left="255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zezwoleń na sprzedaż napojów alkoholowych przeznaczonych do spożycia w miejscu sprzedaży;</w:t>
            </w:r>
          </w:p>
          <w:p w:rsidR="008537D3" w:rsidRPr="00514827" w:rsidRDefault="008537D3" w:rsidP="008537D3">
            <w:pPr>
              <w:pStyle w:val="Akapitzlist"/>
              <w:numPr>
                <w:ilvl w:val="0"/>
                <w:numId w:val="7"/>
              </w:numPr>
              <w:ind w:left="255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 xml:space="preserve">zezwoleń na sprzedaż napojów alkoholowych przeznaczonych do spożycia </w:t>
            </w:r>
            <w:r w:rsidR="008F4306">
              <w:rPr>
                <w:sz w:val="20"/>
                <w:szCs w:val="20"/>
              </w:rPr>
              <w:t>poza miejscem</w:t>
            </w:r>
            <w:r w:rsidRPr="00514827">
              <w:rPr>
                <w:sz w:val="20"/>
                <w:szCs w:val="20"/>
              </w:rPr>
              <w:t xml:space="preserve"> sprzedaży.</w:t>
            </w:r>
          </w:p>
          <w:p w:rsidR="008537D3" w:rsidRPr="00514827" w:rsidRDefault="008537D3" w:rsidP="008537D3">
            <w:pPr>
              <w:ind w:left="255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2. Rada gminy</w:t>
            </w:r>
            <w:r w:rsidR="008F244B">
              <w:rPr>
                <w:sz w:val="20"/>
                <w:szCs w:val="20"/>
              </w:rPr>
              <w:t xml:space="preserve"> </w:t>
            </w:r>
            <w:r w:rsidR="008F244B" w:rsidRPr="008F244B">
              <w:rPr>
                <w:b/>
                <w:sz w:val="20"/>
                <w:szCs w:val="20"/>
              </w:rPr>
              <w:t>może</w:t>
            </w:r>
            <w:r w:rsidRPr="008F244B">
              <w:rPr>
                <w:b/>
                <w:sz w:val="20"/>
                <w:szCs w:val="20"/>
              </w:rPr>
              <w:t xml:space="preserve"> ustal</w:t>
            </w:r>
            <w:r w:rsidR="008F244B" w:rsidRPr="008F244B">
              <w:rPr>
                <w:b/>
                <w:sz w:val="20"/>
                <w:szCs w:val="20"/>
              </w:rPr>
              <w:t>ić</w:t>
            </w:r>
            <w:r w:rsidRPr="00514827">
              <w:rPr>
                <w:sz w:val="20"/>
                <w:szCs w:val="20"/>
              </w:rPr>
              <w:t xml:space="preserve">, w drodze uchwały, maksymalną liczbę zezwoleń, o której mowa w ust. 1, </w:t>
            </w:r>
            <w:r w:rsidRPr="00514827">
              <w:rPr>
                <w:b/>
                <w:sz w:val="20"/>
                <w:szCs w:val="20"/>
              </w:rPr>
              <w:t>odrębnie dla poszczególnych jednostek pomocniczych gminy</w:t>
            </w:r>
            <w:r w:rsidRPr="00514827">
              <w:rPr>
                <w:sz w:val="20"/>
                <w:szCs w:val="20"/>
              </w:rPr>
              <w:t>.</w:t>
            </w:r>
          </w:p>
          <w:p w:rsidR="008537D3" w:rsidRPr="00514827" w:rsidRDefault="008537D3" w:rsidP="008537D3">
            <w:pPr>
              <w:ind w:left="255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 xml:space="preserve">3. Rada gminy ustala, w drodze uchwały, </w:t>
            </w:r>
            <w:r w:rsidRPr="00514827">
              <w:rPr>
                <w:b/>
                <w:sz w:val="20"/>
                <w:szCs w:val="20"/>
              </w:rPr>
              <w:t>zasady usytuowania</w:t>
            </w:r>
            <w:r w:rsidRPr="00514827">
              <w:rPr>
                <w:sz w:val="20"/>
                <w:szCs w:val="20"/>
              </w:rPr>
              <w:t xml:space="preserve"> na terenie gminy miejsc sprzedaży i podawania napojów alkoholowych.</w:t>
            </w:r>
          </w:p>
          <w:p w:rsidR="008537D3" w:rsidRPr="00514827" w:rsidRDefault="008537D3" w:rsidP="008537D3">
            <w:pPr>
              <w:ind w:left="255"/>
              <w:jc w:val="both"/>
              <w:rPr>
                <w:b/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 xml:space="preserve">4. </w:t>
            </w:r>
            <w:r w:rsidRPr="00514827">
              <w:rPr>
                <w:b/>
                <w:sz w:val="20"/>
                <w:szCs w:val="20"/>
              </w:rPr>
              <w:t>Rada gminy może ustalić, w drodze uchwały, dla terenu gminy lub wskazanych jednostek pomocniczych gminy, ograniczenia w godzinach nocnej sprzedaży napojów alkoholowych przeznaczonych do spożycia poza miejscem sprzedaży. Ograniczenia mogą dotyczyć sprzedaży prowadzonej między godziną 22.00 a 6.00.</w:t>
            </w:r>
          </w:p>
          <w:p w:rsidR="008537D3" w:rsidRPr="00514827" w:rsidRDefault="008537D3" w:rsidP="008537D3">
            <w:pPr>
              <w:ind w:left="255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5. Rada gminy przed podjęciem uchwał, o których mowa w ust. 1-4, zasięga opinii jednostki pomocniczej gminy.</w:t>
            </w:r>
          </w:p>
          <w:p w:rsidR="008537D3" w:rsidRPr="00514827" w:rsidRDefault="008537D3" w:rsidP="008537D3">
            <w:pPr>
              <w:ind w:left="255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6. W miejscowościach, w których rozmieszczone są jednostki wojskowe, maksymalna liczba zezwoleń, o której mowa w ust. 1 usytuowanie miejsc sprzedaży, podawania i spożywania napojów alkoholowych oraz godziny sprzedaży napojów alkoholowych są ustalane po zasięgnięciu opinii właściwych dowódców garnizonów.</w:t>
            </w:r>
          </w:p>
          <w:p w:rsidR="008537D3" w:rsidRPr="00514827" w:rsidRDefault="008537D3" w:rsidP="008537D3">
            <w:pPr>
              <w:ind w:left="255"/>
              <w:jc w:val="both"/>
              <w:rPr>
                <w:b/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7</w:t>
            </w:r>
            <w:r w:rsidRPr="00514827">
              <w:rPr>
                <w:b/>
                <w:sz w:val="20"/>
                <w:szCs w:val="20"/>
              </w:rPr>
              <w:t xml:space="preserve">. Maksymalna liczba zezwoleń, o której mowa w ust. 1, usytuowanie miejsc sprzedaży, podawania i spożywania napojów alkoholowych oraz godziny </w:t>
            </w:r>
            <w:r w:rsidRPr="00514827">
              <w:rPr>
                <w:b/>
                <w:sz w:val="20"/>
                <w:szCs w:val="20"/>
              </w:rPr>
              <w:lastRenderedPageBreak/>
              <w:t>sprzedaży napojów alkoholowych uwzględniają postanowienia gminnych programów profilaktyki i rozwiązywania problemów alkoholowych.</w:t>
            </w:r>
          </w:p>
          <w:p w:rsidR="008537D3" w:rsidRPr="00514827" w:rsidRDefault="008537D3" w:rsidP="008537D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537D3" w:rsidRPr="008537D3" w:rsidRDefault="008537D3" w:rsidP="008537D3">
      <w:pPr>
        <w:pStyle w:val="Akapitzlist"/>
        <w:ind w:left="1134"/>
        <w:jc w:val="both"/>
      </w:pPr>
    </w:p>
    <w:p w:rsidR="00AC592E" w:rsidRDefault="00514827" w:rsidP="00AC592E">
      <w:pPr>
        <w:pStyle w:val="Akapitzlist"/>
        <w:numPr>
          <w:ilvl w:val="1"/>
          <w:numId w:val="4"/>
        </w:numPr>
        <w:ind w:left="1134" w:hanging="283"/>
        <w:jc w:val="both"/>
      </w:pPr>
      <w:r>
        <w:rPr>
          <w:b/>
        </w:rPr>
        <w:t>A</w:t>
      </w:r>
      <w:r w:rsidR="00AC592E" w:rsidRPr="00692C73">
        <w:rPr>
          <w:b/>
        </w:rPr>
        <w:t>rt. 14 ust. 2a</w:t>
      </w:r>
      <w:r w:rsidR="00AC592E">
        <w:t xml:space="preserve"> oraz po dodaniu </w:t>
      </w:r>
      <w:r w:rsidR="003B1D68" w:rsidRPr="003B1D68">
        <w:rPr>
          <w:b/>
        </w:rPr>
        <w:t xml:space="preserve">ust. </w:t>
      </w:r>
      <w:r w:rsidR="00AC592E" w:rsidRPr="00692C73">
        <w:rPr>
          <w:b/>
        </w:rPr>
        <w:t>2b</w:t>
      </w:r>
    </w:p>
    <w:p w:rsidR="00692C73" w:rsidRDefault="00692C73" w:rsidP="00692C73">
      <w:pPr>
        <w:pStyle w:val="Akapitzlist"/>
        <w:ind w:left="1134"/>
        <w:jc w:val="both"/>
      </w:pPr>
    </w:p>
    <w:tbl>
      <w:tblPr>
        <w:tblStyle w:val="Tabela-Siatka"/>
        <w:tblW w:w="0" w:type="auto"/>
        <w:tblInd w:w="1134" w:type="dxa"/>
        <w:tblLook w:val="04A0"/>
      </w:tblPr>
      <w:tblGrid>
        <w:gridCol w:w="4067"/>
        <w:gridCol w:w="4087"/>
      </w:tblGrid>
      <w:tr w:rsidR="008537D3" w:rsidTr="008537D3">
        <w:tc>
          <w:tcPr>
            <w:tcW w:w="4531" w:type="dxa"/>
          </w:tcPr>
          <w:p w:rsidR="008537D3" w:rsidRPr="00514827" w:rsidRDefault="008537D3" w:rsidP="00692C7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Aktualne brzmienie</w:t>
            </w:r>
          </w:p>
        </w:tc>
        <w:tc>
          <w:tcPr>
            <w:tcW w:w="4531" w:type="dxa"/>
          </w:tcPr>
          <w:p w:rsidR="008537D3" w:rsidRPr="00514827" w:rsidRDefault="008537D3" w:rsidP="00692C7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Planowane brzmienie</w:t>
            </w:r>
          </w:p>
        </w:tc>
      </w:tr>
      <w:tr w:rsidR="008537D3" w:rsidTr="008537D3">
        <w:tc>
          <w:tcPr>
            <w:tcW w:w="4531" w:type="dxa"/>
          </w:tcPr>
          <w:p w:rsidR="008537D3" w:rsidRPr="008537D3" w:rsidRDefault="008537D3" w:rsidP="008537D3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48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2a.  </w:t>
            </w:r>
            <w:r w:rsidRPr="008537D3">
              <w:rPr>
                <w:rFonts w:eastAsia="Times New Roman" w:cs="Times New Roman"/>
                <w:sz w:val="20"/>
                <w:szCs w:val="20"/>
                <w:lang w:eastAsia="pl-PL"/>
              </w:rPr>
              <w:t>Zabrania się spożywania napojów alkoholowych na ulicach, placach i w parkach, z wyjątkiem miejsc przeznaczonych do ich spożycia na miejscu, w punktach sprzedaży tych napojów.</w:t>
            </w:r>
          </w:p>
          <w:p w:rsidR="008537D3" w:rsidRPr="00514827" w:rsidRDefault="008537D3" w:rsidP="008537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8537D3" w:rsidRPr="00514827" w:rsidRDefault="008537D3" w:rsidP="008537D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14827">
              <w:rPr>
                <w:rFonts w:eastAsia="Times New Roman" w:cs="Times New Roman"/>
                <w:sz w:val="20"/>
                <w:szCs w:val="20"/>
                <w:lang w:eastAsia="pl-PL"/>
              </w:rPr>
              <w:t>2a. </w:t>
            </w:r>
            <w:r w:rsidRPr="00514827">
              <w:rPr>
                <w:sz w:val="20"/>
                <w:szCs w:val="20"/>
              </w:rPr>
              <w:t xml:space="preserve">Zabrania się spożywania napojów alkoholowych </w:t>
            </w:r>
            <w:r w:rsidRPr="00514827">
              <w:rPr>
                <w:b/>
                <w:sz w:val="20"/>
                <w:szCs w:val="20"/>
              </w:rPr>
              <w:t>w miejscu publicznym</w:t>
            </w:r>
            <w:r w:rsidRPr="00514827">
              <w:rPr>
                <w:sz w:val="20"/>
                <w:szCs w:val="20"/>
              </w:rPr>
              <w:t>, z wyjątkiem miejsc przeznaczonych do ich spożycia na miejscu, w punktach sprzedaży tych napojów.</w:t>
            </w:r>
          </w:p>
          <w:p w:rsidR="008537D3" w:rsidRPr="00514827" w:rsidRDefault="008537D3" w:rsidP="00514827">
            <w:pPr>
              <w:pStyle w:val="Akapitzlist"/>
              <w:ind w:left="37"/>
              <w:jc w:val="both"/>
              <w:rPr>
                <w:b/>
                <w:sz w:val="20"/>
                <w:szCs w:val="20"/>
              </w:rPr>
            </w:pPr>
            <w:r w:rsidRPr="00514827">
              <w:rPr>
                <w:b/>
                <w:sz w:val="20"/>
                <w:szCs w:val="20"/>
              </w:rPr>
              <w:t>2b. Rada gminy może wprowadzić, w drodze uchwały, w określonym miejscu publicznym na terenie gminy odstępstwo od zakazu spożywania napojów alkoholowych, jeżeli uzna, że nie będzie to miało negatywnego wpływu na odpowiednie kształtowanie polityki społecznej w zakresie przeciwdziałania alkoholizmowi, o której mowa w art. 2 ust. 1, i nie będzie zakłócało bezpieczeństwa i porządku publicznego.</w:t>
            </w:r>
          </w:p>
        </w:tc>
      </w:tr>
    </w:tbl>
    <w:p w:rsidR="008537D3" w:rsidRDefault="008537D3" w:rsidP="00692C73">
      <w:pPr>
        <w:pStyle w:val="Akapitzlist"/>
        <w:ind w:left="1134"/>
        <w:jc w:val="both"/>
      </w:pPr>
    </w:p>
    <w:p w:rsidR="008537D3" w:rsidRDefault="008537D3" w:rsidP="00AC592E">
      <w:pPr>
        <w:pStyle w:val="Akapitzlist"/>
        <w:ind w:left="1134"/>
        <w:jc w:val="both"/>
      </w:pPr>
    </w:p>
    <w:p w:rsidR="00692C73" w:rsidRDefault="00692C73" w:rsidP="00AC592E">
      <w:pPr>
        <w:pStyle w:val="Akapitzlist"/>
        <w:ind w:left="1134"/>
        <w:jc w:val="both"/>
      </w:pPr>
    </w:p>
    <w:p w:rsidR="003B1D68" w:rsidRDefault="00514827" w:rsidP="003B1D68">
      <w:pPr>
        <w:pStyle w:val="Akapitzlist"/>
        <w:numPr>
          <w:ilvl w:val="1"/>
          <w:numId w:val="4"/>
        </w:numPr>
        <w:ind w:left="1134" w:hanging="283"/>
        <w:jc w:val="both"/>
      </w:pPr>
      <w:r>
        <w:rPr>
          <w:b/>
        </w:rPr>
        <w:t>A</w:t>
      </w:r>
      <w:r w:rsidR="003B1D68" w:rsidRPr="003B1D68">
        <w:rPr>
          <w:b/>
        </w:rPr>
        <w:t xml:space="preserve">rt. 18 </w:t>
      </w:r>
      <w:r w:rsidR="003B1D68">
        <w:rPr>
          <w:b/>
        </w:rPr>
        <w:t>u</w:t>
      </w:r>
      <w:r w:rsidR="003B1D68" w:rsidRPr="003B1D68">
        <w:rPr>
          <w:b/>
        </w:rPr>
        <w:t>st. 3a</w:t>
      </w:r>
      <w:r w:rsidR="003B1D68">
        <w:t xml:space="preserve"> oraz po dodaniu </w:t>
      </w:r>
      <w:r w:rsidR="003B1D68" w:rsidRPr="003B1D68">
        <w:rPr>
          <w:b/>
        </w:rPr>
        <w:t>ust. 3b</w:t>
      </w:r>
    </w:p>
    <w:p w:rsidR="003B1D68" w:rsidRDefault="003B1D68" w:rsidP="003B1D68">
      <w:pPr>
        <w:pStyle w:val="Akapitzlist"/>
        <w:ind w:left="1134"/>
        <w:jc w:val="both"/>
      </w:pPr>
    </w:p>
    <w:tbl>
      <w:tblPr>
        <w:tblStyle w:val="Tabela-Siatka"/>
        <w:tblW w:w="0" w:type="auto"/>
        <w:tblInd w:w="1134" w:type="dxa"/>
        <w:tblLook w:val="04A0"/>
      </w:tblPr>
      <w:tblGrid>
        <w:gridCol w:w="4074"/>
        <w:gridCol w:w="4080"/>
      </w:tblGrid>
      <w:tr w:rsidR="008537D3" w:rsidTr="008537D3">
        <w:tc>
          <w:tcPr>
            <w:tcW w:w="4531" w:type="dxa"/>
          </w:tcPr>
          <w:p w:rsidR="008537D3" w:rsidRPr="00514827" w:rsidRDefault="008537D3" w:rsidP="003B1D6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Aktualne brzmienie</w:t>
            </w:r>
          </w:p>
        </w:tc>
        <w:tc>
          <w:tcPr>
            <w:tcW w:w="4531" w:type="dxa"/>
          </w:tcPr>
          <w:p w:rsidR="008537D3" w:rsidRPr="00514827" w:rsidRDefault="008537D3" w:rsidP="003B1D6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Planowane brzmienie</w:t>
            </w:r>
          </w:p>
        </w:tc>
      </w:tr>
      <w:tr w:rsidR="008537D3" w:rsidTr="008537D3">
        <w:tc>
          <w:tcPr>
            <w:tcW w:w="4531" w:type="dxa"/>
          </w:tcPr>
          <w:p w:rsidR="008537D3" w:rsidRPr="00514827" w:rsidRDefault="008537D3" w:rsidP="003B1D6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3a. Zezwolenia, o których mowa w ust. 3, organ zezwalający wydaje po uzyskaniu pozytywnej opinii gminnej komisji rozwiązywania problemów alkoholowych o zgodności lokalizacji punktu sprzedaży z uchwałami rady gminy, o których mowa w art. 12 ust. 1 i 2.</w:t>
            </w:r>
          </w:p>
        </w:tc>
        <w:tc>
          <w:tcPr>
            <w:tcW w:w="4531" w:type="dxa"/>
          </w:tcPr>
          <w:p w:rsidR="00514827" w:rsidRPr="00514827" w:rsidRDefault="008537D3" w:rsidP="008537D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3a. Zezwolenia, o których mowa w ust. 3, organ zezwalający wydaje po uzyskaniu pozytywnej opinii gminnej komisji rozwiązywania problemów alkoholowych o zgodności lokalizacji punktu sprzedaży z uchwałami rady gminy, o których mowa w art</w:t>
            </w:r>
            <w:r w:rsidRPr="00514827">
              <w:rPr>
                <w:b/>
                <w:sz w:val="20"/>
                <w:szCs w:val="20"/>
              </w:rPr>
              <w:t>. 12 ust. 1-3.</w:t>
            </w:r>
          </w:p>
          <w:p w:rsidR="008537D3" w:rsidRPr="00514827" w:rsidRDefault="008537D3" w:rsidP="003B1D6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14827" w:rsidTr="008537D3">
        <w:tc>
          <w:tcPr>
            <w:tcW w:w="4531" w:type="dxa"/>
          </w:tcPr>
          <w:p w:rsidR="00514827" w:rsidRPr="00514827" w:rsidRDefault="00514827" w:rsidP="003B1D6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514827" w:rsidRPr="00514827" w:rsidRDefault="00514827" w:rsidP="00514827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514827">
              <w:rPr>
                <w:b/>
                <w:sz w:val="20"/>
                <w:szCs w:val="20"/>
              </w:rPr>
              <w:t>3b. W przypadku, gdy liczba wniosków o wydanie zezwolenia przewyższa ich maksymalną liczbę, o której mowa w art.  12 ust. 1, zezwolenie w pierwszej kolejności wydaje się uwzględniając kryterium jak największej odległości punktu, w którym ma być prowadzona sprzedaż napojów alkoholowych od najbliższego działającego punktu sprzedaży napojów alkoholowych, liczonej najkrótszą drogą dojścia ciągiem dróg publicznych, a w następnej kolejności – kryterium prowadzenia przez wnioskodawcę jak najmniejszej liczby punktów sprzedaży.</w:t>
            </w:r>
          </w:p>
        </w:tc>
      </w:tr>
      <w:tr w:rsidR="00514827" w:rsidTr="008537D3">
        <w:tc>
          <w:tcPr>
            <w:tcW w:w="4531" w:type="dxa"/>
          </w:tcPr>
          <w:p w:rsidR="00514827" w:rsidRPr="00514827" w:rsidRDefault="00514827" w:rsidP="00514827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4827">
              <w:rPr>
                <w:rFonts w:eastAsia="Times New Roman" w:cs="Times New Roman"/>
                <w:sz w:val="20"/>
                <w:szCs w:val="20"/>
                <w:lang w:eastAsia="pl-PL"/>
              </w:rPr>
              <w:t>7.  Warunkiem prowadzenia sprzedaży napojów alkoholowych do spożycia w miejscu lub poza miejscem sprzedaży jest:</w:t>
            </w:r>
          </w:p>
          <w:p w:rsidR="00514827" w:rsidRPr="00514827" w:rsidRDefault="00514827" w:rsidP="00514827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4827">
              <w:rPr>
                <w:rFonts w:eastAsia="Times New Roman" w:cs="Times New Roman"/>
                <w:sz w:val="20"/>
                <w:szCs w:val="20"/>
                <w:lang w:eastAsia="pl-PL"/>
              </w:rPr>
              <w:t>(…)</w:t>
            </w:r>
          </w:p>
          <w:p w:rsidR="00514827" w:rsidRPr="00514827" w:rsidRDefault="00514827" w:rsidP="00514827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48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8) prowadzenie sprzedaży w punkcie sprzedaży </w:t>
            </w:r>
            <w:r w:rsidRPr="00514827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spełniającym wymogi określone przez radę gminy, na podstawie art. 12 ust. 1 i 2;</w:t>
            </w:r>
          </w:p>
        </w:tc>
        <w:tc>
          <w:tcPr>
            <w:tcW w:w="4531" w:type="dxa"/>
          </w:tcPr>
          <w:p w:rsidR="00514827" w:rsidRPr="00514827" w:rsidRDefault="00514827" w:rsidP="00514827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4827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7. Warunkiem prowadzenia sprzedaży napojów alkoholowych do spożycia w miejscu lub poza miejscem sprzedaży jest: (…)</w:t>
            </w:r>
          </w:p>
          <w:p w:rsidR="00514827" w:rsidRPr="00514827" w:rsidRDefault="00514827" w:rsidP="00514827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148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8) prowadzenie sprzedaży w punkcie sprzedaży spełniającym wymogi określone przez radę </w:t>
            </w:r>
            <w:r w:rsidRPr="00514827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gminy, na podstawie </w:t>
            </w:r>
            <w:r w:rsidRPr="0051482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art. 12 ust. 1 i 3</w:t>
            </w:r>
            <w:r w:rsidRPr="00514827">
              <w:rPr>
                <w:rFonts w:eastAsia="Times New Roman" w:cs="Times New Roman"/>
                <w:sz w:val="20"/>
                <w:szCs w:val="20"/>
                <w:lang w:eastAsia="pl-PL"/>
              </w:rPr>
              <w:t>;</w:t>
            </w:r>
          </w:p>
        </w:tc>
      </w:tr>
    </w:tbl>
    <w:p w:rsidR="00514827" w:rsidRDefault="00514827" w:rsidP="00514827">
      <w:pPr>
        <w:jc w:val="both"/>
        <w:rPr>
          <w:b/>
        </w:rPr>
      </w:pPr>
    </w:p>
    <w:p w:rsidR="00E3069D" w:rsidRPr="00514827" w:rsidRDefault="00514827" w:rsidP="003C519F">
      <w:pPr>
        <w:pStyle w:val="Akapitzlist"/>
        <w:numPr>
          <w:ilvl w:val="1"/>
          <w:numId w:val="4"/>
        </w:numPr>
        <w:ind w:left="1134"/>
        <w:jc w:val="both"/>
      </w:pPr>
      <w:r>
        <w:t xml:space="preserve">Art. </w:t>
      </w:r>
      <w:r>
        <w:rPr>
          <w:b/>
        </w:rPr>
        <w:t>18</w:t>
      </w:r>
      <w:r>
        <w:rPr>
          <w:b/>
          <w:vertAlign w:val="superscript"/>
        </w:rPr>
        <w:t>1</w:t>
      </w:r>
      <w:r>
        <w:rPr>
          <w:b/>
        </w:rPr>
        <w:t xml:space="preserve"> ust. 4</w:t>
      </w:r>
    </w:p>
    <w:p w:rsidR="00514827" w:rsidRPr="00514827" w:rsidRDefault="00514827" w:rsidP="00514827">
      <w:pPr>
        <w:pStyle w:val="Akapitzlist"/>
        <w:ind w:left="1134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1134" w:type="dxa"/>
        <w:tblLook w:val="04A0"/>
      </w:tblPr>
      <w:tblGrid>
        <w:gridCol w:w="4077"/>
        <w:gridCol w:w="4077"/>
      </w:tblGrid>
      <w:tr w:rsidR="00514827" w:rsidRPr="00514827" w:rsidTr="00514827">
        <w:tc>
          <w:tcPr>
            <w:tcW w:w="4531" w:type="dxa"/>
          </w:tcPr>
          <w:p w:rsidR="00514827" w:rsidRPr="00514827" w:rsidRDefault="00514827" w:rsidP="0051482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Aktualne brzmienie</w:t>
            </w:r>
          </w:p>
        </w:tc>
        <w:tc>
          <w:tcPr>
            <w:tcW w:w="4531" w:type="dxa"/>
          </w:tcPr>
          <w:p w:rsidR="00514827" w:rsidRPr="00514827" w:rsidRDefault="00514827" w:rsidP="0051482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14827">
              <w:rPr>
                <w:sz w:val="20"/>
                <w:szCs w:val="20"/>
              </w:rPr>
              <w:t>Planowane brzmienie</w:t>
            </w:r>
          </w:p>
        </w:tc>
      </w:tr>
      <w:tr w:rsidR="00514827" w:rsidRPr="00514827" w:rsidTr="00514827">
        <w:tc>
          <w:tcPr>
            <w:tcW w:w="4531" w:type="dxa"/>
          </w:tcPr>
          <w:p w:rsidR="00514827" w:rsidRPr="00514827" w:rsidRDefault="00514827" w:rsidP="0051482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14827">
              <w:rPr>
                <w:rStyle w:val="alb"/>
                <w:sz w:val="20"/>
                <w:szCs w:val="20"/>
              </w:rPr>
              <w:t xml:space="preserve">4.  </w:t>
            </w:r>
            <w:r w:rsidRPr="00514827">
              <w:rPr>
                <w:sz w:val="20"/>
                <w:szCs w:val="20"/>
              </w:rPr>
              <w:t>Przedsiębiorcom, których działalność polega na organizacji przyjęć, zezwolenia na sprzedaż napojów alkoholowych mogą być wydawane na okres do dwóch lat. Do zezwoleń nie stosuje się przepisów art. 18 ust. 3a, ust. 5 pkt 5, ust. 6 pkt 2-4, ust. 7 pkt 4, 5 i 7, ust. 9, ust. 10 pkt 3 oraz ust. 12 pkt 1 i 3.</w:t>
            </w:r>
          </w:p>
        </w:tc>
        <w:tc>
          <w:tcPr>
            <w:tcW w:w="4531" w:type="dxa"/>
          </w:tcPr>
          <w:p w:rsidR="00514827" w:rsidRPr="00514827" w:rsidRDefault="00514827" w:rsidP="0067484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14827">
              <w:rPr>
                <w:rStyle w:val="alb"/>
                <w:sz w:val="20"/>
                <w:szCs w:val="20"/>
              </w:rPr>
              <w:t xml:space="preserve">4.  </w:t>
            </w:r>
            <w:r w:rsidRPr="00514827">
              <w:rPr>
                <w:sz w:val="20"/>
                <w:szCs w:val="20"/>
              </w:rPr>
              <w:t xml:space="preserve">Przedsiębiorcom, których działalność polega na </w:t>
            </w:r>
            <w:r w:rsidRPr="00514827">
              <w:rPr>
                <w:b/>
                <w:sz w:val="20"/>
                <w:szCs w:val="20"/>
              </w:rPr>
              <w:t>dostarczaniu żywności na imprezy zamknięte organizowane w czasie i miejscu wyznaczonym przez klienta, w oparciu o zawartą z nim umowę</w:t>
            </w:r>
            <w:r w:rsidRPr="00514827">
              <w:rPr>
                <w:sz w:val="20"/>
                <w:szCs w:val="20"/>
              </w:rPr>
              <w:t>, zezwolenia na sprzedaż napojów alkoholowych mogą być wydawane na okres do dwóch lat. Do zezwoleń nie stosuje się przepisów art. 18 ust. 3a, ust. 5 pkt 5, ust. 6 pkt 2-4, ust. 7 pkt 4, 5 i 7, ust. 9, ust. 10 pkt 3 oraz ust. 12 pkt 1 i 3.</w:t>
            </w:r>
          </w:p>
        </w:tc>
      </w:tr>
    </w:tbl>
    <w:p w:rsidR="00514827" w:rsidRDefault="00514827" w:rsidP="00514827">
      <w:pPr>
        <w:pStyle w:val="Akapitzlist"/>
        <w:ind w:left="1134"/>
        <w:jc w:val="both"/>
      </w:pPr>
    </w:p>
    <w:p w:rsidR="005A2335" w:rsidRDefault="005A2335" w:rsidP="005A2335">
      <w:pPr>
        <w:pStyle w:val="Akapitzlist"/>
        <w:numPr>
          <w:ilvl w:val="1"/>
          <w:numId w:val="4"/>
        </w:numPr>
        <w:ind w:left="1134" w:hanging="283"/>
        <w:jc w:val="both"/>
      </w:pPr>
      <w:r>
        <w:t xml:space="preserve">Do postępowań w przedmiocie wydania zezwoleń na sprzedaż napojów alkoholowych wszczętych i niezakończonych przez dniem wejścia w życie nowelizacji stosuje się przepisy dotychczasowe (art. 3 ustawy </w:t>
      </w:r>
      <w:r w:rsidRPr="005A2335">
        <w:t>o zmianie ustawy o wychowaniu w trzeźwości i przeciwdziałaniu alkoholizmowi oraz ustawy o bezpieczeństwie imprez masowych</w:t>
      </w:r>
      <w:r>
        <w:t>)</w:t>
      </w:r>
      <w:r w:rsidRPr="005A2335">
        <w:t>.</w:t>
      </w:r>
    </w:p>
    <w:p w:rsidR="005A2335" w:rsidRDefault="005A2335" w:rsidP="005A2335">
      <w:pPr>
        <w:pStyle w:val="Akapitzlist"/>
        <w:ind w:left="1134"/>
        <w:jc w:val="both"/>
      </w:pPr>
      <w:r>
        <w:t xml:space="preserve"> </w:t>
      </w:r>
    </w:p>
    <w:p w:rsidR="005A2335" w:rsidRDefault="005A2335" w:rsidP="005A2335">
      <w:pPr>
        <w:pStyle w:val="Akapitzlist"/>
        <w:numPr>
          <w:ilvl w:val="1"/>
          <w:numId w:val="4"/>
        </w:numPr>
        <w:ind w:left="1134" w:hanging="283"/>
        <w:jc w:val="both"/>
      </w:pPr>
      <w:r>
        <w:t xml:space="preserve">Dotychczasowe uchwały rad gmin wydane na podstawie art. 12 ust. 1 i 2 ustawy, o której mowa w art. 1, zachowują moc do dnia wejścia w życie uchwał wydanych na podstawie nowego brzmienia art. 12 ust. 1 i 3 ustawy o wychowaniu w trzeźwości i przeciwdziałaniu alkoholizmowi, nie dłużej jednak niż przez okres 6 miesięcy od dnia wejścia w życie nowelizacji (art. 4 </w:t>
      </w:r>
      <w:r w:rsidRPr="005A2335">
        <w:t>o zmianie ustawy o wychowaniu w trzeźwości i przeciwdziałaniu alkoholizmowi oraz ustawy o bezpieczeństwie imprez masowych)</w:t>
      </w:r>
      <w:r>
        <w:t>.</w:t>
      </w:r>
    </w:p>
    <w:p w:rsidR="005A2335" w:rsidRDefault="005A2335" w:rsidP="005A2335">
      <w:pPr>
        <w:pStyle w:val="Akapitzlist"/>
      </w:pPr>
    </w:p>
    <w:p w:rsidR="005A2335" w:rsidRDefault="005A2335" w:rsidP="005A2335">
      <w:pPr>
        <w:pStyle w:val="Akapitzlist"/>
        <w:numPr>
          <w:ilvl w:val="1"/>
          <w:numId w:val="4"/>
        </w:numPr>
        <w:ind w:left="1134" w:hanging="283"/>
        <w:jc w:val="both"/>
      </w:pPr>
      <w:r>
        <w:t>Zezwolenia, o których mowa w art. 18 ust. 1 oraz art. 18</w:t>
      </w:r>
      <w:r>
        <w:rPr>
          <w:vertAlign w:val="superscript"/>
        </w:rPr>
        <w:t>1</w:t>
      </w:r>
      <w:r>
        <w:t xml:space="preserve"> ust. 4 ustawy o wychowaniu w trzeźwości i przeciwdziałaniu alkoholizmowi, zachowują ważność na okres, na jaki zostały wydane (art. 5 ustawy </w:t>
      </w:r>
      <w:r w:rsidRPr="005A2335">
        <w:t>o zmianie ustawy o wychowaniu w trzeźwości i przeciwdziałaniu alkoholizmowi oraz ustawy o bezpieczeństwie imprez masowych).</w:t>
      </w:r>
    </w:p>
    <w:p w:rsidR="00EE6EF9" w:rsidRDefault="00EE6EF9" w:rsidP="00EE6EF9">
      <w:pPr>
        <w:pStyle w:val="Akapitzlist"/>
      </w:pPr>
    </w:p>
    <w:p w:rsidR="00EE6EF9" w:rsidRDefault="00EE6EF9" w:rsidP="00EE6EF9">
      <w:pPr>
        <w:pStyle w:val="Akapitzlist"/>
        <w:ind w:left="1134"/>
        <w:jc w:val="both"/>
      </w:pPr>
    </w:p>
    <w:p w:rsidR="000C1F33" w:rsidRDefault="000C1F33" w:rsidP="00EE6EF9">
      <w:pPr>
        <w:pStyle w:val="Akapitzlist"/>
        <w:ind w:left="1134"/>
        <w:jc w:val="both"/>
      </w:pPr>
    </w:p>
    <w:p w:rsidR="000C1F33" w:rsidRDefault="000C1F33" w:rsidP="00EE6EF9">
      <w:pPr>
        <w:pStyle w:val="Akapitzlist"/>
        <w:ind w:left="1134"/>
        <w:jc w:val="both"/>
      </w:pPr>
    </w:p>
    <w:p w:rsidR="000C1F33" w:rsidRDefault="000C1F33" w:rsidP="00EE6EF9">
      <w:pPr>
        <w:pStyle w:val="Akapitzlist"/>
        <w:ind w:left="1134"/>
        <w:jc w:val="both"/>
      </w:pPr>
    </w:p>
    <w:p w:rsidR="000C1F33" w:rsidRDefault="000C1F33" w:rsidP="00EE6EF9">
      <w:pPr>
        <w:pStyle w:val="Akapitzlist"/>
        <w:ind w:left="1134"/>
        <w:jc w:val="both"/>
      </w:pPr>
    </w:p>
    <w:p w:rsidR="000C1F33" w:rsidRDefault="000C1F33" w:rsidP="00EE6EF9">
      <w:pPr>
        <w:pStyle w:val="Akapitzlist"/>
        <w:ind w:left="1134"/>
        <w:jc w:val="both"/>
      </w:pPr>
    </w:p>
    <w:p w:rsidR="000C1F33" w:rsidRDefault="000C1F33" w:rsidP="00EE6EF9">
      <w:pPr>
        <w:pStyle w:val="Akapitzlist"/>
        <w:ind w:left="1134"/>
        <w:jc w:val="both"/>
      </w:pPr>
    </w:p>
    <w:p w:rsidR="000C1F33" w:rsidRDefault="000C1F33" w:rsidP="00EE6EF9">
      <w:pPr>
        <w:pStyle w:val="Akapitzlist"/>
        <w:ind w:left="1134"/>
        <w:jc w:val="both"/>
      </w:pPr>
    </w:p>
    <w:p w:rsidR="000C1F33" w:rsidRDefault="000C1F33" w:rsidP="00EE6EF9">
      <w:pPr>
        <w:pStyle w:val="Akapitzlist"/>
        <w:ind w:left="1134"/>
        <w:jc w:val="both"/>
      </w:pPr>
    </w:p>
    <w:p w:rsidR="000C1F33" w:rsidRDefault="000C1F33" w:rsidP="00EE6EF9">
      <w:pPr>
        <w:pStyle w:val="Akapitzlist"/>
        <w:ind w:left="1134"/>
        <w:jc w:val="both"/>
      </w:pPr>
    </w:p>
    <w:p w:rsidR="000C1F33" w:rsidRDefault="000C1F33" w:rsidP="00EE6EF9">
      <w:pPr>
        <w:pStyle w:val="Akapitzlist"/>
        <w:ind w:left="1134"/>
        <w:jc w:val="both"/>
      </w:pPr>
    </w:p>
    <w:p w:rsidR="000C1F33" w:rsidRDefault="000C1F33" w:rsidP="00EE6EF9">
      <w:pPr>
        <w:pStyle w:val="Akapitzlist"/>
        <w:ind w:left="1134"/>
        <w:jc w:val="both"/>
      </w:pPr>
    </w:p>
    <w:p w:rsidR="000C1F33" w:rsidRDefault="000C1F33" w:rsidP="00EE6EF9">
      <w:pPr>
        <w:pStyle w:val="Akapitzlist"/>
        <w:ind w:left="1134"/>
        <w:jc w:val="both"/>
      </w:pPr>
    </w:p>
    <w:p w:rsidR="000C1F33" w:rsidRPr="00514827" w:rsidRDefault="000C1F33" w:rsidP="00EE6EF9">
      <w:pPr>
        <w:pStyle w:val="Akapitzlist"/>
        <w:ind w:left="1134"/>
        <w:jc w:val="both"/>
      </w:pPr>
    </w:p>
    <w:sectPr w:rsidR="000C1F33" w:rsidRPr="00514827" w:rsidSect="00C4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ABD"/>
    <w:multiLevelType w:val="hybridMultilevel"/>
    <w:tmpl w:val="0BA4E3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342D4E"/>
    <w:multiLevelType w:val="hybridMultilevel"/>
    <w:tmpl w:val="AF4A2B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845E7"/>
    <w:multiLevelType w:val="hybridMultilevel"/>
    <w:tmpl w:val="E53CCE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C64F0"/>
    <w:multiLevelType w:val="hybridMultilevel"/>
    <w:tmpl w:val="5568E9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B41A6"/>
    <w:multiLevelType w:val="hybridMultilevel"/>
    <w:tmpl w:val="8432E04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88F21A2"/>
    <w:multiLevelType w:val="hybridMultilevel"/>
    <w:tmpl w:val="056A1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35C83"/>
    <w:multiLevelType w:val="hybridMultilevel"/>
    <w:tmpl w:val="7858354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2BB"/>
    <w:rsid w:val="000C1F33"/>
    <w:rsid w:val="00341899"/>
    <w:rsid w:val="003B1D68"/>
    <w:rsid w:val="003C519F"/>
    <w:rsid w:val="00514827"/>
    <w:rsid w:val="00537574"/>
    <w:rsid w:val="005A2335"/>
    <w:rsid w:val="00674843"/>
    <w:rsid w:val="00692C73"/>
    <w:rsid w:val="006C6122"/>
    <w:rsid w:val="00722522"/>
    <w:rsid w:val="00830A99"/>
    <w:rsid w:val="008537D3"/>
    <w:rsid w:val="008F244B"/>
    <w:rsid w:val="008F4306"/>
    <w:rsid w:val="008F52BB"/>
    <w:rsid w:val="00AC592E"/>
    <w:rsid w:val="00C46AD1"/>
    <w:rsid w:val="00CE61C4"/>
    <w:rsid w:val="00E3069D"/>
    <w:rsid w:val="00EE27D0"/>
    <w:rsid w:val="00EE6EF9"/>
    <w:rsid w:val="00F7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AD1"/>
  </w:style>
  <w:style w:type="paragraph" w:styleId="Nagwek3">
    <w:name w:val="heading 3"/>
    <w:basedOn w:val="Normalny"/>
    <w:link w:val="Nagwek3Znak"/>
    <w:uiPriority w:val="9"/>
    <w:qFormat/>
    <w:rsid w:val="008F5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2B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F52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8F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8F52BB"/>
  </w:style>
  <w:style w:type="character" w:customStyle="1" w:styleId="changed-paragraph">
    <w:name w:val="changed-paragraph"/>
    <w:basedOn w:val="Domylnaczcionkaakapitu"/>
    <w:rsid w:val="008F52BB"/>
  </w:style>
  <w:style w:type="character" w:customStyle="1" w:styleId="fn-ref">
    <w:name w:val="fn-ref"/>
    <w:basedOn w:val="Domylnaczcionkaakapitu"/>
    <w:rsid w:val="008537D3"/>
  </w:style>
  <w:style w:type="character" w:customStyle="1" w:styleId="text-justify">
    <w:name w:val="text-justify"/>
    <w:basedOn w:val="Domylnaczcionkaakapitu"/>
    <w:rsid w:val="00853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Szczęsna</dc:creator>
  <cp:lastModifiedBy>Samsung</cp:lastModifiedBy>
  <cp:revision>3</cp:revision>
  <cp:lastPrinted>2018-01-31T12:07:00Z</cp:lastPrinted>
  <dcterms:created xsi:type="dcterms:W3CDTF">2018-02-01T11:48:00Z</dcterms:created>
  <dcterms:modified xsi:type="dcterms:W3CDTF">2018-02-11T12:22:00Z</dcterms:modified>
</cp:coreProperties>
</file>